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92D6"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r w:rsidRPr="00D357DA">
        <w:rPr>
          <w:rFonts w:ascii="Courier" w:eastAsia="Times New Roman" w:hAnsi="Courier" w:cs="Courier"/>
          <w:noProof/>
          <w:sz w:val="24"/>
          <w:szCs w:val="24"/>
          <w:lang w:val="en-US" w:eastAsia="nl-NL"/>
        </w:rPr>
        <w:drawing>
          <wp:inline distT="0" distB="0" distL="0" distR="0" wp14:anchorId="2356EE0E" wp14:editId="58F74B67">
            <wp:extent cx="2019300" cy="1009650"/>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9300" cy="1009650"/>
                    </a:xfrm>
                    <a:prstGeom prst="rect">
                      <a:avLst/>
                    </a:prstGeom>
                    <a:noFill/>
                    <a:ln>
                      <a:noFill/>
                    </a:ln>
                  </pic:spPr>
                </pic:pic>
              </a:graphicData>
            </a:graphic>
          </wp:inline>
        </w:drawing>
      </w:r>
    </w:p>
    <w:p w14:paraId="0CDE1F52"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tbl>
      <w:tblPr>
        <w:tblW w:w="0" w:type="auto"/>
        <w:jc w:val="center"/>
        <w:tblLayout w:type="fixed"/>
        <w:tblCellMar>
          <w:left w:w="120" w:type="dxa"/>
          <w:right w:w="120" w:type="dxa"/>
        </w:tblCellMar>
        <w:tblLook w:val="0000" w:firstRow="0" w:lastRow="0" w:firstColumn="0" w:lastColumn="0" w:noHBand="0" w:noVBand="0"/>
      </w:tblPr>
      <w:tblGrid>
        <w:gridCol w:w="9184"/>
      </w:tblGrid>
      <w:tr w:rsidR="00072FD2" w:rsidRPr="00D357DA" w14:paraId="506D58DF" w14:textId="77777777" w:rsidTr="00E717FA">
        <w:trPr>
          <w:jc w:val="center"/>
        </w:trPr>
        <w:tc>
          <w:tcPr>
            <w:tcW w:w="9184" w:type="dxa"/>
            <w:tcBorders>
              <w:top w:val="single" w:sz="6" w:space="0" w:color="auto"/>
              <w:left w:val="single" w:sz="6" w:space="0" w:color="auto"/>
              <w:bottom w:val="single" w:sz="6" w:space="0" w:color="auto"/>
              <w:right w:val="single" w:sz="6" w:space="0" w:color="auto"/>
            </w:tcBorders>
          </w:tcPr>
          <w:p w14:paraId="40643EC4" w14:textId="77777777" w:rsidR="00072FD2" w:rsidRPr="00D357DA" w:rsidRDefault="00072FD2" w:rsidP="00E717FA">
            <w:pPr>
              <w:widowControl w:val="0"/>
              <w:tabs>
                <w:tab w:val="center" w:pos="4473"/>
              </w:tabs>
              <w:autoSpaceDE w:val="0"/>
              <w:autoSpaceDN w:val="0"/>
              <w:spacing w:before="90" w:after="0" w:line="240" w:lineRule="auto"/>
              <w:rPr>
                <w:rFonts w:ascii="Trebuchet MS" w:eastAsia="Times New Roman" w:hAnsi="Trebuchet MS" w:cs="Trebuchet MS"/>
                <w:b/>
                <w:bCs/>
                <w:sz w:val="20"/>
                <w:szCs w:val="20"/>
                <w:lang w:eastAsia="nl-NL"/>
              </w:rPr>
            </w:pPr>
            <w:r w:rsidRPr="00D357DA">
              <w:rPr>
                <w:rFonts w:ascii="Trebuchet MS" w:eastAsia="Times New Roman" w:hAnsi="Trebuchet MS" w:cs="Trebuchet MS"/>
                <w:sz w:val="20"/>
                <w:szCs w:val="20"/>
                <w:lang w:eastAsia="nl-NL"/>
              </w:rPr>
              <w:fldChar w:fldCharType="begin"/>
            </w:r>
            <w:r w:rsidRPr="00D357DA">
              <w:rPr>
                <w:rFonts w:ascii="Trebuchet MS" w:eastAsia="Times New Roman" w:hAnsi="Trebuchet MS" w:cs="Trebuchet MS"/>
                <w:sz w:val="20"/>
                <w:szCs w:val="20"/>
                <w:lang w:eastAsia="nl-NL"/>
              </w:rPr>
              <w:instrText xml:space="preserve">PRIVATE </w:instrText>
            </w:r>
            <w:r w:rsidRPr="00D357DA">
              <w:rPr>
                <w:rFonts w:ascii="Trebuchet MS" w:eastAsia="Times New Roman" w:hAnsi="Trebuchet MS" w:cs="Trebuchet MS"/>
                <w:sz w:val="20"/>
                <w:szCs w:val="20"/>
                <w:lang w:eastAsia="nl-NL"/>
              </w:rPr>
              <w:fldChar w:fldCharType="end"/>
            </w:r>
            <w:r w:rsidRPr="00D357DA">
              <w:rPr>
                <w:rFonts w:ascii="Trebuchet MS" w:eastAsia="Times New Roman" w:hAnsi="Trebuchet MS" w:cs="Trebuchet MS"/>
                <w:b/>
                <w:bCs/>
                <w:sz w:val="20"/>
                <w:szCs w:val="20"/>
                <w:lang w:eastAsia="nl-NL"/>
              </w:rPr>
              <w:tab/>
            </w:r>
          </w:p>
          <w:p w14:paraId="60C8C4F6" w14:textId="77777777" w:rsidR="00072FD2" w:rsidRPr="008D492D" w:rsidRDefault="00072FD2" w:rsidP="00E717FA">
            <w:pPr>
              <w:widowControl w:val="0"/>
              <w:tabs>
                <w:tab w:val="center" w:pos="4473"/>
              </w:tabs>
              <w:autoSpaceDE w:val="0"/>
              <w:autoSpaceDN w:val="0"/>
              <w:spacing w:before="90" w:after="0" w:line="240" w:lineRule="auto"/>
              <w:jc w:val="center"/>
              <w:rPr>
                <w:rFonts w:ascii="Trebuchet MS" w:eastAsia="Times New Roman" w:hAnsi="Trebuchet MS" w:cs="Trebuchet MS"/>
                <w:b/>
                <w:bCs/>
                <w:color w:val="009999"/>
                <w:sz w:val="28"/>
                <w:szCs w:val="28"/>
                <w:lang w:eastAsia="nl-NL"/>
              </w:rPr>
            </w:pPr>
            <w:r>
              <w:rPr>
                <w:rFonts w:ascii="Calibri" w:eastAsia="Times New Roman" w:hAnsi="Calibri" w:cs="Calibri"/>
                <w:b/>
                <w:color w:val="4BACC6"/>
                <w:sz w:val="28"/>
                <w:szCs w:val="28"/>
                <w:lang w:eastAsia="nl-NL"/>
              </w:rPr>
              <w:t>Algemene b</w:t>
            </w:r>
            <w:r w:rsidRPr="008D492D">
              <w:rPr>
                <w:rFonts w:ascii="Calibri" w:eastAsia="Times New Roman" w:hAnsi="Calibri" w:cs="Calibri"/>
                <w:b/>
                <w:color w:val="4BACC6"/>
                <w:sz w:val="28"/>
                <w:szCs w:val="28"/>
                <w:lang w:eastAsia="nl-NL"/>
              </w:rPr>
              <w:t>etalingsvoorwaarden*</w:t>
            </w:r>
            <w:r w:rsidRPr="008D492D">
              <w:rPr>
                <w:rFonts w:ascii="Trebuchet MS" w:eastAsia="Times New Roman" w:hAnsi="Trebuchet MS" w:cs="Trebuchet MS"/>
                <w:b/>
                <w:bCs/>
                <w:color w:val="009999"/>
                <w:sz w:val="28"/>
                <w:szCs w:val="28"/>
                <w:lang w:eastAsia="nl-NL"/>
              </w:rPr>
              <w:fldChar w:fldCharType="begin"/>
            </w:r>
            <w:r w:rsidRPr="008D492D">
              <w:rPr>
                <w:rFonts w:ascii="Trebuchet MS" w:eastAsia="Times New Roman" w:hAnsi="Trebuchet MS" w:cs="Trebuchet MS"/>
                <w:b/>
                <w:bCs/>
                <w:color w:val="009999"/>
                <w:sz w:val="28"/>
                <w:szCs w:val="28"/>
                <w:lang w:eastAsia="nl-NL"/>
              </w:rPr>
              <w:instrText xml:space="preserve">PRIVATE </w:instrText>
            </w:r>
            <w:r w:rsidRPr="008D492D">
              <w:rPr>
                <w:rFonts w:ascii="Trebuchet MS" w:eastAsia="Times New Roman" w:hAnsi="Trebuchet MS" w:cs="Trebuchet MS"/>
                <w:b/>
                <w:bCs/>
                <w:color w:val="009999"/>
                <w:sz w:val="28"/>
                <w:szCs w:val="28"/>
                <w:lang w:eastAsia="nl-NL"/>
              </w:rPr>
              <w:fldChar w:fldCharType="end"/>
            </w:r>
          </w:p>
          <w:p w14:paraId="1138F074" w14:textId="77777777" w:rsidR="00072FD2" w:rsidRPr="00D357DA" w:rsidRDefault="00072FD2" w:rsidP="00E717FA">
            <w:pPr>
              <w:widowControl w:val="0"/>
              <w:tabs>
                <w:tab w:val="center" w:pos="4473"/>
              </w:tabs>
              <w:autoSpaceDE w:val="0"/>
              <w:autoSpaceDN w:val="0"/>
              <w:spacing w:before="90" w:after="0" w:line="240" w:lineRule="auto"/>
              <w:rPr>
                <w:rFonts w:ascii="Trebuchet MS" w:eastAsia="Times New Roman" w:hAnsi="Trebuchet MS" w:cs="Trebuchet MS"/>
                <w:b/>
                <w:bCs/>
                <w:color w:val="CC0000"/>
                <w:sz w:val="24"/>
                <w:szCs w:val="24"/>
                <w:lang w:eastAsia="nl-NL"/>
              </w:rPr>
            </w:pPr>
          </w:p>
        </w:tc>
      </w:tr>
    </w:tbl>
    <w:p w14:paraId="0DF74ED6"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p w14:paraId="639829D4"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5F898BCC"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1</w:t>
      </w:r>
    </w:p>
    <w:p w14:paraId="3AC4EC86"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 xml:space="preserve">Deze betalingsvoorwaarden zijn van toepassing op alle behandelingsovereenkomsten tussen de </w:t>
      </w:r>
      <w:proofErr w:type="spellStart"/>
      <w:r w:rsidRPr="00D357DA">
        <w:rPr>
          <w:rFonts w:ascii="Calibri" w:eastAsia="Times New Roman" w:hAnsi="Calibri" w:cs="Trebuchet MS"/>
          <w:szCs w:val="20"/>
          <w:lang w:eastAsia="nl-NL"/>
        </w:rPr>
        <w:t>gz</w:t>
      </w:r>
      <w:proofErr w:type="spellEnd"/>
      <w:r w:rsidRPr="00D357DA">
        <w:rPr>
          <w:rFonts w:ascii="Calibri" w:eastAsia="Times New Roman" w:hAnsi="Calibri" w:cs="Trebuchet MS"/>
          <w:szCs w:val="20"/>
          <w:lang w:eastAsia="nl-NL"/>
        </w:rPr>
        <w:t>-psycholoog, psychotherapeut, klinisch</w:t>
      </w:r>
      <w:r>
        <w:rPr>
          <w:rFonts w:ascii="Calibri" w:eastAsia="Times New Roman" w:hAnsi="Calibri" w:cs="Trebuchet MS"/>
          <w:szCs w:val="20"/>
          <w:lang w:eastAsia="nl-NL"/>
        </w:rPr>
        <w:t xml:space="preserve"> (neuro)</w:t>
      </w:r>
      <w:r w:rsidRPr="00D357DA">
        <w:rPr>
          <w:rFonts w:ascii="Calibri" w:eastAsia="Times New Roman" w:hAnsi="Calibri" w:cs="Trebuchet MS"/>
          <w:szCs w:val="20"/>
          <w:lang w:eastAsia="nl-NL"/>
        </w:rPr>
        <w:t>psycholoog (hierna te noemen: behandelaar) en de patiënt.</w:t>
      </w:r>
    </w:p>
    <w:p w14:paraId="2FB29B3C"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71FA1C5E"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2</w:t>
      </w:r>
    </w:p>
    <w:p w14:paraId="231F3E9B"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Pr>
          <w:rFonts w:ascii="Calibri" w:eastAsia="Times New Roman" w:hAnsi="Calibri" w:cs="Trebuchet MS"/>
          <w:szCs w:val="20"/>
          <w:lang w:eastAsia="nl-NL"/>
        </w:rPr>
        <w:t xml:space="preserve">No-show: </w:t>
      </w:r>
      <w:r w:rsidRPr="00D357DA">
        <w:rPr>
          <w:rFonts w:ascii="Calibri" w:eastAsia="Times New Roman" w:hAnsi="Calibri" w:cs="Trebuchet MS"/>
          <w:szCs w:val="20"/>
          <w:lang w:eastAsia="nl-NL"/>
        </w:rPr>
        <w:t>Afspraken moeten uiterlijk 24 uur voor het tijdstip van de behandeling geannuleerd worden. Bij niet annuleren en bij annuleringen binnen 24 uur voor de afspraak is de behandelaar gerechtigd de gereserveerde tijd aan de patiënt in rekening te brengen.</w:t>
      </w:r>
      <w:r>
        <w:rPr>
          <w:rFonts w:ascii="Calibri" w:eastAsia="Times New Roman" w:hAnsi="Calibri" w:cs="Trebuchet MS"/>
          <w:szCs w:val="20"/>
          <w:lang w:eastAsia="nl-NL"/>
        </w:rPr>
        <w:t xml:space="preserve"> </w:t>
      </w:r>
    </w:p>
    <w:p w14:paraId="00B18EEA"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36C448E0"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3</w:t>
      </w:r>
    </w:p>
    <w:p w14:paraId="232C971D"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De door de behandelaar aan de patiënt gedeclareerde kosten voor de behandeling dienen door de patiënt binnen 30 dagen na de datum van de factuur te zijn betaald.</w:t>
      </w:r>
    </w:p>
    <w:p w14:paraId="00ADFB65"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2D920C96"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4</w:t>
      </w:r>
    </w:p>
    <w:p w14:paraId="56F9A77D"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 xml:space="preserve">Indien de patiënt het verschuldigde bedrag niet binnen 30 dagen na de factuurdatum heeft betaald, dan krijgt de patiënt een laatste gelegenheid om de factuur zonder ophoging van kosten binnen 14 dagen te betalen. </w:t>
      </w:r>
    </w:p>
    <w:p w14:paraId="429B5950"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5CBE2DA0"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6</w:t>
      </w:r>
    </w:p>
    <w:p w14:paraId="06E92B9E"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Voldoet de patiënt binnen 14 dagen na de datum van de betalingsherinnering niet aan zijn/haar verplichtingen, dan is de behandelaar zonder nadere ingebrekestelling gerechtigd incassomaatregelen te treffen, dan wel door derden te laten uitvoeren.</w:t>
      </w:r>
    </w:p>
    <w:p w14:paraId="3A3B13BB"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0770C3C7"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7</w:t>
      </w:r>
    </w:p>
    <w:p w14:paraId="0C1370C7"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Alle buitengerechtelijke incassokosten verband houdende met de invordering van de gedeclareerde bedragen komen ten laste van de patiënt. De buitengerechtelijke incasso</w:t>
      </w:r>
      <w:r w:rsidRPr="00D357DA">
        <w:rPr>
          <w:rFonts w:ascii="Calibri" w:eastAsia="Times New Roman" w:hAnsi="Calibri" w:cs="Trebuchet MS"/>
          <w:szCs w:val="20"/>
          <w:lang w:eastAsia="nl-NL"/>
        </w:rPr>
        <w:softHyphen/>
        <w:t>kosten zijn vastgesteld op tenminste 15% van de hoofdsom met een minimum van € 25.</w:t>
      </w:r>
    </w:p>
    <w:p w14:paraId="60DA40B5"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2FF1455C"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szCs w:val="20"/>
          <w:lang w:eastAsia="nl-NL"/>
        </w:rPr>
      </w:pPr>
      <w:r w:rsidRPr="00D357DA">
        <w:rPr>
          <w:rFonts w:ascii="Calibri" w:eastAsia="Times New Roman" w:hAnsi="Calibri" w:cs="Trebuchet MS"/>
          <w:b/>
          <w:bCs/>
          <w:szCs w:val="20"/>
          <w:lang w:eastAsia="nl-NL"/>
        </w:rPr>
        <w:t>Artikel 8</w:t>
      </w:r>
    </w:p>
    <w:p w14:paraId="55FE9996" w14:textId="77777777" w:rsidR="00072FD2" w:rsidRPr="00D357DA" w:rsidRDefault="00072FD2" w:rsidP="00072FD2">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r w:rsidRPr="00D357DA">
        <w:rPr>
          <w:rFonts w:ascii="Calibri" w:eastAsia="Times New Roman" w:hAnsi="Calibri" w:cs="Trebuchet MS"/>
          <w:szCs w:val="20"/>
          <w:lang w:eastAsia="nl-NL"/>
        </w:rPr>
        <w:t>Bij betalingsachterstand is de behandelaar gerechtigd - tenzij de behandeling zich hiertegen verzet - verdere behandeling op te schorten totdat de patiënt aan zijn/haar betalingsverplichtingen heeft voldaan.</w:t>
      </w:r>
    </w:p>
    <w:p w14:paraId="43DA3A00" w14:textId="77777777" w:rsidR="0000538E" w:rsidRDefault="00072FD2"/>
    <w:sectPr w:rsidR="0000538E" w:rsidSect="008E46B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FD2"/>
    <w:rsid w:val="00072FD2"/>
    <w:rsid w:val="006D6D31"/>
    <w:rsid w:val="008E4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681B13"/>
  <w15:chartTrackingRefBased/>
  <w15:docId w15:val="{8DE2133B-B22E-264A-B938-D9C09A13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FD2"/>
    <w:pPr>
      <w:spacing w:after="160" w:line="259"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1419</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Veen</dc:creator>
  <cp:keywords/>
  <dc:description/>
  <cp:lastModifiedBy>Mirjam van Veen</cp:lastModifiedBy>
  <cp:revision>1</cp:revision>
  <dcterms:created xsi:type="dcterms:W3CDTF">2022-06-01T13:28:00Z</dcterms:created>
  <dcterms:modified xsi:type="dcterms:W3CDTF">2022-06-01T13:28:00Z</dcterms:modified>
</cp:coreProperties>
</file>